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C4" w:rsidRPr="00C5139F" w:rsidRDefault="00C5139F" w:rsidP="00C04FCC">
      <w:pPr>
        <w:pStyle w:val="Titre1"/>
        <w:rPr>
          <w:b/>
        </w:rPr>
      </w:pPr>
      <w:r>
        <w:rPr>
          <w:b/>
        </w:rPr>
        <w:t>Pilotage</w:t>
      </w:r>
      <w:bookmarkStart w:id="0" w:name="_GoBack"/>
      <w:bookmarkEnd w:id="0"/>
      <w:r w:rsidRPr="00C5139F">
        <w:rPr>
          <w:b/>
        </w:rPr>
        <w:t xml:space="preserve"> de l’entretien</w:t>
      </w:r>
    </w:p>
    <w:p w:rsidR="00490D73" w:rsidRDefault="000309D0" w:rsidP="000D42E7">
      <w:r>
        <w:t xml:space="preserve">Désormais </w:t>
      </w:r>
      <w:r w:rsidR="00981460">
        <w:t xml:space="preserve">la visée du dispositif </w:t>
      </w:r>
      <w:r w:rsidR="00B43BBC">
        <w:t xml:space="preserve">EP3A </w:t>
      </w:r>
      <w:r w:rsidR="00490D73">
        <w:t xml:space="preserve">semble </w:t>
      </w:r>
      <w:r>
        <w:t>suffisamment ajusté</w:t>
      </w:r>
      <w:r w:rsidR="00970130">
        <w:t>e</w:t>
      </w:r>
      <w:r>
        <w:t xml:space="preserve"> pour se prêter à l’évaluation de trois présupposés clairement identifiés : EP3A est un révélateur, un analyseur et un développeur de la compétence apprendre à apprendre</w:t>
      </w:r>
      <w:r w:rsidR="00970130">
        <w:t>.</w:t>
      </w:r>
      <w:r w:rsidR="00490D73">
        <w:t xml:space="preserve"> Le dispositif est construit autour d’une stratégie explicite (voir le déroulé en bref) ; mais ce qui est attendu n’est pas forcément ce qui arrive et ce qui arrive aux uns n’arrive pas forcément à tous. Mesurer la « </w:t>
      </w:r>
      <w:proofErr w:type="spellStart"/>
      <w:r w:rsidR="00490D73">
        <w:t>répondance</w:t>
      </w:r>
      <w:proofErr w:type="spellEnd"/>
      <w:r w:rsidR="00490D73">
        <w:t> » au dispositif est donc utile. Les entretiens doivent permettre d’apporter des réponses aux questions suivantes (à travailler encore), de manière à vérifier les présupposés.</w:t>
      </w:r>
    </w:p>
    <w:p w:rsidR="00C04FCC" w:rsidRDefault="00C04FCC" w:rsidP="00C04FCC">
      <w:r>
        <w:t>Le dispositif est construit autour d’une stratégie explicite (voir le déroulé en bref) ; mais ce qui est attendu n’est pas forcément ce qui arrive et ce qui arrive aux uns n’arrive pas forcément à tous. Mesurer la « </w:t>
      </w:r>
      <w:proofErr w:type="spellStart"/>
      <w:r>
        <w:t>répondance</w:t>
      </w:r>
      <w:proofErr w:type="spellEnd"/>
      <w:r>
        <w:t> » au dispositif est donc utile. Les entretiens doivent permettre de vérifier dans quelles mesures le dispositif EP31 est un révélateur, un analyseur et un développeur de la compétence apprendre à apprendre.</w:t>
      </w:r>
    </w:p>
    <w:p w:rsidR="00490D73" w:rsidRDefault="00490D73" w:rsidP="00C04FCC">
      <w:r w:rsidRPr="00C03C26">
        <w:rPr>
          <w:lang w:eastAsia="fr-FR"/>
        </w:rPr>
        <w:t xml:space="preserve">Le </w:t>
      </w:r>
      <w:r>
        <w:rPr>
          <w:lang w:eastAsia="fr-FR"/>
        </w:rPr>
        <w:t xml:space="preserve">pilotage </w:t>
      </w:r>
      <w:r w:rsidR="00C04FCC">
        <w:rPr>
          <w:lang w:eastAsia="fr-FR"/>
        </w:rPr>
        <w:t xml:space="preserve">de l’entretien final (1heure) </w:t>
      </w:r>
      <w:r w:rsidRPr="00C03C26">
        <w:rPr>
          <w:lang w:eastAsia="fr-FR"/>
        </w:rPr>
        <w:t xml:space="preserve">a pour pivot la date où le jeune est entré pour la première fois à l’E2C : </w:t>
      </w:r>
      <w:r w:rsidRPr="00C03C26">
        <w:rPr>
          <w:i/>
          <w:iCs/>
          <w:lang w:eastAsia="fr-FR"/>
        </w:rPr>
        <w:t>« est-ce que vous vous rappelez le moment où vous avez franchi pour la première fois la porte de l’E2C ».</w:t>
      </w:r>
      <w:r>
        <w:rPr>
          <w:i/>
          <w:iCs/>
          <w:lang w:eastAsia="fr-FR"/>
        </w:rPr>
        <w:t xml:space="preserve"> </w:t>
      </w:r>
      <w:r w:rsidRPr="001022B3">
        <w:t>Il faut prendre</w:t>
      </w:r>
      <w:r>
        <w:rPr>
          <w:i/>
          <w:iCs/>
          <w:lang w:eastAsia="fr-FR"/>
        </w:rPr>
        <w:t xml:space="preserve"> </w:t>
      </w:r>
      <w:r>
        <w:t xml:space="preserve">le temps de se poser dans l’entretien. </w:t>
      </w:r>
      <w:r w:rsidRPr="00C03C26">
        <w:rPr>
          <w:lang w:eastAsia="fr-FR"/>
        </w:rPr>
        <w:t xml:space="preserve">Il s’agit ensuite de remonter le temps : </w:t>
      </w:r>
      <w:r w:rsidRPr="00C03C26">
        <w:rPr>
          <w:i/>
          <w:iCs/>
          <w:lang w:eastAsia="fr-FR"/>
        </w:rPr>
        <w:t>« qu’est-ce qui s’est passé auparavant pour vous ? »</w:t>
      </w:r>
      <w:r w:rsidRPr="00C03C26">
        <w:rPr>
          <w:lang w:eastAsia="fr-FR"/>
        </w:rPr>
        <w:t xml:space="preserve"> puis de revenir au moment de l’entrée dans le dispositif et à ce qui est arrivé depuis. La date </w:t>
      </w:r>
      <w:r>
        <w:rPr>
          <w:lang w:eastAsia="fr-FR"/>
        </w:rPr>
        <w:t xml:space="preserve">pivot </w:t>
      </w:r>
      <w:r w:rsidRPr="00C03C26">
        <w:rPr>
          <w:lang w:eastAsia="fr-FR"/>
        </w:rPr>
        <w:t>ser</w:t>
      </w:r>
      <w:r>
        <w:rPr>
          <w:lang w:eastAsia="fr-FR"/>
        </w:rPr>
        <w:t>t</w:t>
      </w:r>
      <w:r w:rsidRPr="00C03C26">
        <w:rPr>
          <w:lang w:eastAsia="fr-FR"/>
        </w:rPr>
        <w:t xml:space="preserve"> de repère</w:t>
      </w:r>
      <w:r>
        <w:rPr>
          <w:lang w:eastAsia="fr-FR"/>
        </w:rPr>
        <w:t xml:space="preserve">, autour d’elle on construit une ligne de temps. Dans la mesure du possible, chercher à guider le propos sans le contrarier. </w:t>
      </w:r>
      <w:r>
        <w:t>La technique d’entretien consiste à laisser venir les propos attendus en favorisant leur développement quand l’occasion se présente</w:t>
      </w:r>
      <w:r w:rsidR="00FD4DF2">
        <w:t xml:space="preserve"> (focalisation et évocation)</w:t>
      </w:r>
      <w:r>
        <w:t>. A la fin de l’entretien revenir sur ce qui n’a été abordé.</w:t>
      </w:r>
    </w:p>
    <w:p w:rsidR="00FD4DF2" w:rsidRPr="00FA7186" w:rsidRDefault="00FD4DF2" w:rsidP="00C04FCC">
      <w:pPr>
        <w:pStyle w:val="Sansinterligne"/>
      </w:pPr>
      <w:r>
        <w:t>Quatre moments structurent l’entretien :</w:t>
      </w:r>
    </w:p>
    <w:p w:rsidR="00490D73" w:rsidRDefault="00490D73" w:rsidP="00C04FCC">
      <w:pPr>
        <w:pStyle w:val="Sansinterligne"/>
      </w:pPr>
      <w:r w:rsidRPr="009476A8">
        <w:t xml:space="preserve">1) </w:t>
      </w:r>
      <w:r>
        <w:t xml:space="preserve">Comment s’est passée pour vous l’entrée à </w:t>
      </w:r>
      <w:r w:rsidRPr="009476A8">
        <w:t>l’E2C</w:t>
      </w:r>
      <w:r>
        <w:t xml:space="preserve"> (qui avez-vous rencontré, qu’est-ce qui vous y a conduit… S’installer dans l’entretien)</w:t>
      </w:r>
      <w:r w:rsidR="00FD4DF2">
        <w:t xml:space="preserve"> </w:t>
      </w:r>
    </w:p>
    <w:p w:rsidR="00FD4DF2" w:rsidRDefault="00490D73" w:rsidP="00C04FCC">
      <w:pPr>
        <w:pStyle w:val="Sansinterligne"/>
      </w:pPr>
      <w:r w:rsidRPr="009476A8">
        <w:t xml:space="preserve">2) </w:t>
      </w:r>
      <w:r>
        <w:t>O</w:t>
      </w:r>
      <w:r w:rsidRPr="009476A8">
        <w:t xml:space="preserve">n va remonter un peu en arrière… </w:t>
      </w:r>
      <w:r>
        <w:t>(</w:t>
      </w:r>
      <w:r w:rsidRPr="009476A8">
        <w:t>Le parcours scolaire est en général structurant pour se repérer</w:t>
      </w:r>
      <w:r>
        <w:t>)</w:t>
      </w:r>
      <w:r w:rsidRPr="009476A8">
        <w:t>.</w:t>
      </w:r>
      <w:r>
        <w:t xml:space="preserve"> </w:t>
      </w:r>
    </w:p>
    <w:p w:rsidR="00490D73" w:rsidRPr="00C03C26" w:rsidRDefault="00490D73" w:rsidP="00C04FCC">
      <w:pPr>
        <w:pStyle w:val="Sansinterligne"/>
        <w:rPr>
          <w:lang w:eastAsia="fr-FR"/>
        </w:rPr>
      </w:pPr>
      <w:r w:rsidRPr="009476A8">
        <w:t xml:space="preserve">3) </w:t>
      </w:r>
      <w:r w:rsidR="00FD4DF2">
        <w:t xml:space="preserve">on revient à </w:t>
      </w:r>
      <w:r>
        <w:t>l’</w:t>
      </w:r>
      <w:r w:rsidRPr="009476A8">
        <w:t>E2C</w:t>
      </w:r>
      <w:r>
        <w:t xml:space="preserve"> (</w:t>
      </w:r>
      <w:r>
        <w:rPr>
          <w:lang w:eastAsia="fr-FR"/>
        </w:rPr>
        <w:t xml:space="preserve">comparaison entre </w:t>
      </w:r>
      <w:r w:rsidRPr="00C03C26">
        <w:rPr>
          <w:lang w:eastAsia="fr-FR"/>
        </w:rPr>
        <w:t>l’école de la 2</w:t>
      </w:r>
      <w:r w:rsidRPr="00C03C26">
        <w:rPr>
          <w:rFonts w:ascii="Calibri" w:hAnsi="Calibri" w:cs="Calibri"/>
          <w:sz w:val="19"/>
          <w:szCs w:val="19"/>
          <w:vertAlign w:val="superscript"/>
          <w:lang w:eastAsia="fr-FR"/>
        </w:rPr>
        <w:t>ème</w:t>
      </w:r>
      <w:r w:rsidRPr="00C03C26">
        <w:rPr>
          <w:lang w:eastAsia="fr-FR"/>
        </w:rPr>
        <w:t xml:space="preserve"> chance et l’école telle que vécue auparavant</w:t>
      </w:r>
      <w:r>
        <w:rPr>
          <w:lang w:eastAsia="fr-FR"/>
        </w:rPr>
        <w:t>)</w:t>
      </w:r>
      <w:r w:rsidRPr="00C03C26">
        <w:rPr>
          <w:lang w:eastAsia="fr-FR"/>
        </w:rPr>
        <w:t>.</w:t>
      </w:r>
    </w:p>
    <w:p w:rsidR="00490D73" w:rsidRDefault="00490D73" w:rsidP="000D42E7">
      <w:r w:rsidRPr="009476A8">
        <w:t xml:space="preserve">4) </w:t>
      </w:r>
      <w:r w:rsidR="00C04FCC">
        <w:t>EP3A, c’est la p</w:t>
      </w:r>
      <w:r>
        <w:t>artie</w:t>
      </w:r>
      <w:r w:rsidR="0011345E">
        <w:t xml:space="preserve"> essentielle</w:t>
      </w:r>
      <w:r>
        <w:t> : (Mettre en situation de raconter</w:t>
      </w:r>
      <w:r w:rsidR="0011345E">
        <w:t>, si le récit tourne tout seul, laisser faire, sinon piloter avec les étapes)…</w:t>
      </w:r>
    </w:p>
    <w:p w:rsidR="00490D73" w:rsidRDefault="0011345E" w:rsidP="00C04FCC">
      <w:pPr>
        <w:pStyle w:val="Sansinterligne"/>
      </w:pPr>
      <w:r>
        <w:t>Les points d’attentions</w:t>
      </w:r>
      <w:r w:rsidR="00FD4DF2">
        <w:t>, les focalisation</w:t>
      </w:r>
      <w:r w:rsidR="00C04FCC">
        <w:t>s</w:t>
      </w:r>
      <w:r w:rsidR="00FD4DF2">
        <w:t> :</w:t>
      </w:r>
    </w:p>
    <w:p w:rsidR="00797B79" w:rsidRPr="00797B79" w:rsidRDefault="00797B79" w:rsidP="00C04FCC">
      <w:pPr>
        <w:pStyle w:val="Sansinterligne"/>
        <w:rPr>
          <w:u w:val="single"/>
        </w:rPr>
      </w:pPr>
      <w:r w:rsidRPr="00797B79">
        <w:rPr>
          <w:u w:val="single"/>
        </w:rPr>
        <w:t>1</w:t>
      </w:r>
      <w:r w:rsidRPr="00797B79">
        <w:rPr>
          <w:u w:val="single"/>
          <w:vertAlign w:val="superscript"/>
        </w:rPr>
        <w:t>ère</w:t>
      </w:r>
      <w:r w:rsidRPr="00797B79">
        <w:rPr>
          <w:u w:val="single"/>
        </w:rPr>
        <w:t xml:space="preserve"> étape</w:t>
      </w:r>
    </w:p>
    <w:p w:rsidR="0011345E" w:rsidRDefault="00490D73" w:rsidP="00C04FCC">
      <w:pPr>
        <w:pStyle w:val="Sansinterligne"/>
      </w:pPr>
      <w:r w:rsidRPr="0048784E">
        <w:t>- Que</w:t>
      </w:r>
      <w:r>
        <w:t xml:space="preserve"> disent-ils de la </w:t>
      </w:r>
      <w:r w:rsidRPr="0048784E">
        <w:t xml:space="preserve">place de l’atelier EP3A </w:t>
      </w:r>
      <w:r w:rsidRPr="00364589">
        <w:t>dans le dispositif d’ensemble</w:t>
      </w:r>
      <w:r w:rsidRPr="0048784E">
        <w:t xml:space="preserve"> proposé par l’école ?</w:t>
      </w:r>
    </w:p>
    <w:p w:rsidR="00FD4DF2" w:rsidRPr="0048784E" w:rsidRDefault="00FD4DF2" w:rsidP="00C04FCC">
      <w:pPr>
        <w:pStyle w:val="Sansinterligne"/>
      </w:pPr>
      <w:r>
        <w:t xml:space="preserve">- Les trois étapes sont-elles identifiées et perçues comme </w:t>
      </w:r>
      <w:r w:rsidR="00C04FCC">
        <w:t xml:space="preserve">un déroulement </w:t>
      </w:r>
      <w:r w:rsidR="00797B79">
        <w:t>« </w:t>
      </w:r>
      <w:r>
        <w:t>logique</w:t>
      </w:r>
      <w:r w:rsidR="00797B79">
        <w:t> »</w:t>
      </w:r>
      <w:r>
        <w:t> ?</w:t>
      </w:r>
    </w:p>
    <w:p w:rsidR="00490D73" w:rsidRPr="004958BD" w:rsidRDefault="00490D73" w:rsidP="00C04FCC">
      <w:pPr>
        <w:pStyle w:val="Sansinterligne"/>
      </w:pPr>
      <w:r w:rsidRPr="004958BD">
        <w:t>- La première étape est-elle vécue comme l’exploration collective d’une situation problème</w:t>
      </w:r>
      <w:r>
        <w:t xml:space="preserve">, </w:t>
      </w:r>
      <w:r w:rsidR="00FD4DF2">
        <w:t xml:space="preserve">Comment définissent-ils l’expression </w:t>
      </w:r>
      <w:r w:rsidRPr="004958BD">
        <w:t>situation probl</w:t>
      </w:r>
      <w:r>
        <w:t>ème</w:t>
      </w:r>
      <w:r w:rsidR="00FD4DF2">
        <w:t> ?</w:t>
      </w:r>
    </w:p>
    <w:p w:rsidR="00490D73" w:rsidRDefault="00490D73" w:rsidP="00C04FCC">
      <w:pPr>
        <w:pStyle w:val="Sansinterligne"/>
      </w:pPr>
      <w:r>
        <w:t>- Les missions des explorateurs</w:t>
      </w:r>
      <w:r w:rsidR="0011345E">
        <w:t xml:space="preserve"> et </w:t>
      </w:r>
      <w:r>
        <w:t>des observateurs sont-elles comprise</w:t>
      </w:r>
      <w:r w:rsidR="00FD4DF2">
        <w:t>s</w:t>
      </w:r>
      <w:r>
        <w:t> ?</w:t>
      </w:r>
      <w:r w:rsidR="00146336">
        <w:t xml:space="preserve"> </w:t>
      </w:r>
    </w:p>
    <w:p w:rsidR="00490D73" w:rsidRDefault="00490D73" w:rsidP="00C04FCC">
      <w:pPr>
        <w:pStyle w:val="Sansinterligne"/>
      </w:pPr>
      <w:r w:rsidRPr="0048784E">
        <w:t xml:space="preserve">- </w:t>
      </w:r>
      <w:r>
        <w:t xml:space="preserve">Comment les destinataires </w:t>
      </w:r>
      <w:r w:rsidR="0011345E">
        <w:t xml:space="preserve">ont-ils vécu </w:t>
      </w:r>
      <w:r>
        <w:t xml:space="preserve">les situations problèmes, parviennent-ils à penser le résultat comme un prétexte et à </w:t>
      </w:r>
      <w:r w:rsidRPr="0048784E">
        <w:t xml:space="preserve">focaliser sur </w:t>
      </w:r>
      <w:r>
        <w:t>le processus</w:t>
      </w:r>
      <w:r w:rsidR="00797B79">
        <w:t xml:space="preserve">, sur </w:t>
      </w:r>
      <w:r>
        <w:t>l</w:t>
      </w:r>
      <w:r w:rsidR="0011345E">
        <w:t>a</w:t>
      </w:r>
      <w:r w:rsidRPr="0048784E">
        <w:t xml:space="preserve"> méthode</w:t>
      </w:r>
      <w:r>
        <w:t> ?</w:t>
      </w:r>
      <w:r w:rsidR="00FD4DF2">
        <w:t xml:space="preserve"> Comment est vécu</w:t>
      </w:r>
      <w:r w:rsidR="00797B79">
        <w:t>e</w:t>
      </w:r>
      <w:r w:rsidR="00FD4DF2">
        <w:t xml:space="preserve"> la relation avec le formateur.</w:t>
      </w:r>
      <w:r w:rsidR="00D5724B">
        <w:t xml:space="preserve"> Les expressions domaine de compétences, compétences, descripteurs (observables), paliers sont-elles appropriées</w:t>
      </w:r>
      <w:r w:rsidR="00797B79">
        <w:t xml:space="preserve"> par les destinataires.</w:t>
      </w:r>
      <w:r w:rsidR="00D5724B">
        <w:t xml:space="preserve"> L’approche développementale de la compétence relèvent-elles </w:t>
      </w:r>
      <w:r w:rsidR="00797B79">
        <w:t xml:space="preserve">désormais </w:t>
      </w:r>
      <w:r w:rsidR="00D5724B">
        <w:t>d’une certaine évidence ?...</w:t>
      </w:r>
    </w:p>
    <w:p w:rsidR="00797B79" w:rsidRPr="00797B79" w:rsidRDefault="00797B79" w:rsidP="00C04FCC">
      <w:pPr>
        <w:pStyle w:val="Sansinterligne"/>
        <w:rPr>
          <w:u w:val="single"/>
        </w:rPr>
      </w:pPr>
      <w:r w:rsidRPr="00797B79">
        <w:rPr>
          <w:u w:val="single"/>
        </w:rPr>
        <w:t>2</w:t>
      </w:r>
      <w:r w:rsidRPr="00797B79">
        <w:rPr>
          <w:u w:val="single"/>
          <w:vertAlign w:val="superscript"/>
        </w:rPr>
        <w:t>ème</w:t>
      </w:r>
      <w:r w:rsidRPr="00797B79">
        <w:rPr>
          <w:u w:val="single"/>
        </w:rPr>
        <w:t xml:space="preserve"> étape</w:t>
      </w:r>
    </w:p>
    <w:p w:rsidR="00490D73" w:rsidRDefault="00490D73" w:rsidP="00C04FCC">
      <w:pPr>
        <w:pStyle w:val="Sansinterligne"/>
      </w:pPr>
      <w:r w:rsidRPr="004958BD">
        <w:t xml:space="preserve">- La deuxième étape est-elle vécue comme la production et l’exploration d’une situation problème qui implique individuellement le destinataire ? Permet-elle d’expérimenter de </w:t>
      </w:r>
      <w:r w:rsidRPr="004958BD">
        <w:lastRenderedPageBreak/>
        <w:t>manière constructive la succession d’activité : comprendre, se faire comprendre et s’assurer qu’on l’a été ?</w:t>
      </w:r>
    </w:p>
    <w:p w:rsidR="00797B79" w:rsidRDefault="00797B79" w:rsidP="00797B79">
      <w:pPr>
        <w:pStyle w:val="Sansinterligne"/>
      </w:pPr>
      <w:r>
        <w:t>- Dans les choix qu’ont opérés les destinataires, quel a été le rôle des référents, qu’en disent-ils. (</w:t>
      </w:r>
      <w:proofErr w:type="gramStart"/>
      <w:r>
        <w:t>pour</w:t>
      </w:r>
      <w:proofErr w:type="gramEnd"/>
      <w:r>
        <w:t xml:space="preserve"> les référents, comment se sont-ils saisis du document ou de l’information qui leur a été transmis ?</w:t>
      </w:r>
    </w:p>
    <w:p w:rsidR="00797B79" w:rsidRPr="004958BD" w:rsidRDefault="00797B79" w:rsidP="00797B79">
      <w:pPr>
        <w:pStyle w:val="Sansinterligne"/>
      </w:pPr>
      <w:r w:rsidRPr="004958BD">
        <w:t>- L</w:t>
      </w:r>
      <w:r>
        <w:t>a</w:t>
      </w:r>
      <w:r w:rsidRPr="004958BD">
        <w:t xml:space="preserve"> </w:t>
      </w:r>
      <w:r>
        <w:t xml:space="preserve">cohérence de la succession des </w:t>
      </w:r>
      <w:r w:rsidRPr="004958BD">
        <w:t xml:space="preserve">retours d’expérience </w:t>
      </w:r>
      <w:r>
        <w:t xml:space="preserve">qui conduit à la troisième étape est-elle </w:t>
      </w:r>
      <w:r w:rsidRPr="00C04FCC">
        <w:t>perçue</w:t>
      </w:r>
      <w:r>
        <w:t>, est-elle suffisante</w:t>
      </w:r>
      <w:r w:rsidRPr="004958BD">
        <w:t> ? Permet-</w:t>
      </w:r>
      <w:r>
        <w:t>elle</w:t>
      </w:r>
      <w:r w:rsidRPr="004958BD">
        <w:t xml:space="preserve"> </w:t>
      </w:r>
      <w:r>
        <w:t xml:space="preserve">de revenir de manière constructive sur </w:t>
      </w:r>
      <w:r w:rsidRPr="004958BD">
        <w:t>la signification des paliers et la place de la compétence apprendre à apprendre dans le référentiel E2C ?</w:t>
      </w:r>
    </w:p>
    <w:p w:rsidR="00F11CB6" w:rsidRDefault="00797B79" w:rsidP="00C04FCC">
      <w:pPr>
        <w:pStyle w:val="Sansinterligne"/>
      </w:pPr>
      <w:r>
        <w:t>-Comment se s’est passée l</w:t>
      </w:r>
      <w:r w:rsidR="00F11CB6">
        <w:t xml:space="preserve">’activité de </w:t>
      </w:r>
      <w:r>
        <w:t>recherche</w:t>
      </w:r>
      <w:r w:rsidR="00F11CB6">
        <w:t xml:space="preserve">, comment s’y </w:t>
      </w:r>
      <w:proofErr w:type="spellStart"/>
      <w:r w:rsidR="00F11CB6">
        <w:t>sont-il</w:t>
      </w:r>
      <w:proofErr w:type="spellEnd"/>
      <w:r w:rsidR="00F11CB6">
        <w:t xml:space="preserve"> pris pour comprendre.</w:t>
      </w:r>
    </w:p>
    <w:p w:rsidR="00797B79" w:rsidRDefault="00F11CB6" w:rsidP="00C04FCC">
      <w:pPr>
        <w:pStyle w:val="Sansinterligne"/>
      </w:pPr>
      <w:r>
        <w:t xml:space="preserve">- Comment s’y sont-ils pris pour se faire comprendre, que pensent-ils des </w:t>
      </w:r>
      <w:r w:rsidR="00797B79">
        <w:t>galops ?</w:t>
      </w:r>
    </w:p>
    <w:p w:rsidR="00797B79" w:rsidRDefault="00797B79" w:rsidP="00C04FCC">
      <w:pPr>
        <w:pStyle w:val="Sansinterligne"/>
      </w:pPr>
      <w:r>
        <w:t>- Ont-ils osé enseigner ?</w:t>
      </w:r>
      <w:r w:rsidR="00F11CB6">
        <w:t xml:space="preserve"> </w:t>
      </w:r>
      <w:r>
        <w:t xml:space="preserve">Apprendre à d’autres </w:t>
      </w:r>
      <w:proofErr w:type="spellStart"/>
      <w:r>
        <w:t>a-t-il</w:t>
      </w:r>
      <w:proofErr w:type="spellEnd"/>
      <w:r>
        <w:t xml:space="preserve"> permis de s’apprendre à soi-même ?</w:t>
      </w:r>
    </w:p>
    <w:p w:rsidR="00490D73" w:rsidRPr="004958BD" w:rsidRDefault="00490D73" w:rsidP="00C04FCC">
      <w:pPr>
        <w:pStyle w:val="Sansinterligne"/>
      </w:pPr>
      <w:r w:rsidRPr="004958BD">
        <w:t>- Le dispositif EP3A permet-il l</w:t>
      </w:r>
      <w:r w:rsidR="00D5724B">
        <w:t xml:space="preserve">e développement d’une relation </w:t>
      </w:r>
      <w:r w:rsidRPr="004958BD">
        <w:t xml:space="preserve">à l’apprendre plus </w:t>
      </w:r>
      <w:r w:rsidR="00D5724B">
        <w:t xml:space="preserve">réfléchie </w:t>
      </w:r>
      <w:r w:rsidRPr="004958BD">
        <w:t>qu’auparavant ?</w:t>
      </w:r>
    </w:p>
    <w:p w:rsidR="00490D73" w:rsidRPr="004958BD" w:rsidRDefault="00490D73" w:rsidP="00C04FCC">
      <w:pPr>
        <w:pStyle w:val="Sansinterligne"/>
      </w:pPr>
      <w:r w:rsidRPr="004958BD">
        <w:t xml:space="preserve">- Comment les destinataires définissent-ils l’expression apprendre à apprendre ? </w:t>
      </w:r>
    </w:p>
    <w:p w:rsidR="00490D73" w:rsidRPr="00CE56D4" w:rsidRDefault="00490D73" w:rsidP="00C04FCC">
      <w:pPr>
        <w:pStyle w:val="Sansinterligne"/>
      </w:pPr>
      <w:r w:rsidRPr="00CE56D4">
        <w:t>- Ont-ils envi</w:t>
      </w:r>
      <w:r w:rsidR="00F11CB6">
        <w:t>e</w:t>
      </w:r>
      <w:r w:rsidRPr="00CE56D4">
        <w:t xml:space="preserve"> de mobiliser la démarche indépendamment de l’atelier EP3A ?</w:t>
      </w:r>
    </w:p>
    <w:p w:rsidR="00490D73" w:rsidRPr="004958BD" w:rsidRDefault="00490D73" w:rsidP="00C04FCC">
      <w:pPr>
        <w:pStyle w:val="Sansinterligne"/>
      </w:pPr>
      <w:r w:rsidRPr="004958BD">
        <w:t>- Peut-on distinguer différents registres de  « </w:t>
      </w:r>
      <w:proofErr w:type="spellStart"/>
      <w:r w:rsidRPr="004958BD">
        <w:t>répondance</w:t>
      </w:r>
      <w:proofErr w:type="spellEnd"/>
      <w:r w:rsidRPr="004958BD">
        <w:t> »</w:t>
      </w:r>
      <w:r>
        <w:t xml:space="preserve"> parmi les destinataires</w:t>
      </w:r>
      <w:r w:rsidR="00D30853">
        <w:t xml:space="preserve"> (confiante, septique</w:t>
      </w:r>
      <w:r w:rsidR="00F11CB6">
        <w:t>, autres</w:t>
      </w:r>
      <w:r w:rsidRPr="004958BD">
        <w:t> ?</w:t>
      </w:r>
      <w:r>
        <w:t xml:space="preserve"> </w:t>
      </w:r>
    </w:p>
    <w:p w:rsidR="00490D73" w:rsidRDefault="00490D73" w:rsidP="00C04FCC">
      <w:pPr>
        <w:pStyle w:val="Sansinterligne"/>
      </w:pPr>
      <w:r w:rsidRPr="007E126A">
        <w:t xml:space="preserve">- </w:t>
      </w:r>
      <w:r>
        <w:t xml:space="preserve">Le dispositif EP3A conduit-il les destinataires à </w:t>
      </w:r>
      <w:r w:rsidRPr="007E126A">
        <w:t>être fier d</w:t>
      </w:r>
      <w:r>
        <w:t>’eux-mêmes</w:t>
      </w:r>
      <w:r w:rsidRPr="007E126A">
        <w:t> ?</w:t>
      </w:r>
    </w:p>
    <w:sectPr w:rsidR="00490D73" w:rsidSect="00B506F4">
      <w:type w:val="continuous"/>
      <w:pgSz w:w="11906" w:h="16838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97"/>
    <w:rsid w:val="000119D1"/>
    <w:rsid w:val="000309D0"/>
    <w:rsid w:val="0003293D"/>
    <w:rsid w:val="000356BE"/>
    <w:rsid w:val="000908FE"/>
    <w:rsid w:val="000939E7"/>
    <w:rsid w:val="000D42E7"/>
    <w:rsid w:val="00101924"/>
    <w:rsid w:val="0011345E"/>
    <w:rsid w:val="00145E3E"/>
    <w:rsid w:val="00146336"/>
    <w:rsid w:val="00151B84"/>
    <w:rsid w:val="001D18C1"/>
    <w:rsid w:val="002355C8"/>
    <w:rsid w:val="002375FE"/>
    <w:rsid w:val="002417F8"/>
    <w:rsid w:val="0027728F"/>
    <w:rsid w:val="002A06FC"/>
    <w:rsid w:val="002A1973"/>
    <w:rsid w:val="00300AE2"/>
    <w:rsid w:val="00320213"/>
    <w:rsid w:val="003208E3"/>
    <w:rsid w:val="00325069"/>
    <w:rsid w:val="00357FDF"/>
    <w:rsid w:val="003D1F0C"/>
    <w:rsid w:val="00426F05"/>
    <w:rsid w:val="004421B3"/>
    <w:rsid w:val="00446DC7"/>
    <w:rsid w:val="004539C9"/>
    <w:rsid w:val="00490D73"/>
    <w:rsid w:val="004A4230"/>
    <w:rsid w:val="00503C8B"/>
    <w:rsid w:val="00530321"/>
    <w:rsid w:val="00546378"/>
    <w:rsid w:val="00576134"/>
    <w:rsid w:val="0057689C"/>
    <w:rsid w:val="005825AF"/>
    <w:rsid w:val="005B2312"/>
    <w:rsid w:val="005C5277"/>
    <w:rsid w:val="005D66EF"/>
    <w:rsid w:val="0061430A"/>
    <w:rsid w:val="00625DFD"/>
    <w:rsid w:val="00627816"/>
    <w:rsid w:val="006305C4"/>
    <w:rsid w:val="006B69F2"/>
    <w:rsid w:val="006D6F8A"/>
    <w:rsid w:val="0071333E"/>
    <w:rsid w:val="007160AB"/>
    <w:rsid w:val="00720F14"/>
    <w:rsid w:val="0076087D"/>
    <w:rsid w:val="00764AA6"/>
    <w:rsid w:val="007752C5"/>
    <w:rsid w:val="00797B79"/>
    <w:rsid w:val="007F1E42"/>
    <w:rsid w:val="008160FB"/>
    <w:rsid w:val="00830841"/>
    <w:rsid w:val="00854E94"/>
    <w:rsid w:val="00857D75"/>
    <w:rsid w:val="008878E4"/>
    <w:rsid w:val="00891D99"/>
    <w:rsid w:val="008C6347"/>
    <w:rsid w:val="008D47F0"/>
    <w:rsid w:val="00920CD3"/>
    <w:rsid w:val="00947297"/>
    <w:rsid w:val="00970130"/>
    <w:rsid w:val="00981460"/>
    <w:rsid w:val="009E24F7"/>
    <w:rsid w:val="00A50D97"/>
    <w:rsid w:val="00B008A6"/>
    <w:rsid w:val="00B43BBC"/>
    <w:rsid w:val="00B506F4"/>
    <w:rsid w:val="00B51D9C"/>
    <w:rsid w:val="00B6764A"/>
    <w:rsid w:val="00B8770C"/>
    <w:rsid w:val="00BD1AF4"/>
    <w:rsid w:val="00BD6E26"/>
    <w:rsid w:val="00C04FCC"/>
    <w:rsid w:val="00C5139F"/>
    <w:rsid w:val="00C67ADF"/>
    <w:rsid w:val="00C86103"/>
    <w:rsid w:val="00C91951"/>
    <w:rsid w:val="00CD5D39"/>
    <w:rsid w:val="00D078B7"/>
    <w:rsid w:val="00D2330A"/>
    <w:rsid w:val="00D30853"/>
    <w:rsid w:val="00D5724B"/>
    <w:rsid w:val="00D9784E"/>
    <w:rsid w:val="00DB5819"/>
    <w:rsid w:val="00E3570F"/>
    <w:rsid w:val="00EF07FF"/>
    <w:rsid w:val="00F11CB6"/>
    <w:rsid w:val="00F7340E"/>
    <w:rsid w:val="00FC6EE5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1C26"/>
  <w15:chartTrackingRefBased/>
  <w15:docId w15:val="{181BC2EF-FE8C-4681-B84A-B2BC1F4F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CC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3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4FC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7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7F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305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3C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Leclercq</dc:creator>
  <cp:keywords/>
  <dc:description/>
  <cp:lastModifiedBy>Jean-Pierre DECROIX</cp:lastModifiedBy>
  <cp:revision>2</cp:revision>
  <cp:lastPrinted>2021-12-22T11:54:00Z</cp:lastPrinted>
  <dcterms:created xsi:type="dcterms:W3CDTF">2022-03-16T12:54:00Z</dcterms:created>
  <dcterms:modified xsi:type="dcterms:W3CDTF">2022-03-16T12:54:00Z</dcterms:modified>
</cp:coreProperties>
</file>