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9F" w:rsidRPr="00485EC5" w:rsidRDefault="006621B1" w:rsidP="00485EC5">
      <w:pPr>
        <w:jc w:val="center"/>
        <w:rPr>
          <w:b/>
          <w:color w:val="4472C4" w:themeColor="accent5"/>
          <w:sz w:val="36"/>
          <w:szCs w:val="36"/>
        </w:rPr>
      </w:pPr>
      <w:r w:rsidRPr="00485EC5">
        <w:rPr>
          <w:b/>
          <w:color w:val="4472C4" w:themeColor="accent5"/>
          <w:sz w:val="36"/>
          <w:szCs w:val="36"/>
        </w:rPr>
        <w:t>Proposition pour une étape 3 plus fluide</w:t>
      </w:r>
    </w:p>
    <w:p w:rsidR="006621B1" w:rsidRDefault="006621B1">
      <w:pPr>
        <w:rPr>
          <w:color w:val="4472C4" w:themeColor="accent5"/>
        </w:rPr>
      </w:pPr>
    </w:p>
    <w:p w:rsidR="006621B1" w:rsidRPr="00485EC5" w:rsidRDefault="006621B1">
      <w:pPr>
        <w:rPr>
          <w:color w:val="000000" w:themeColor="text1"/>
        </w:rPr>
      </w:pPr>
      <w:r w:rsidRPr="00485EC5">
        <w:rPr>
          <w:color w:val="000000" w:themeColor="text1"/>
        </w:rPr>
        <w:t>Parfois cette étape me semble hachée, même si au final, toutes les activités et les situations qui y sont proposées finissent pas amener à l’objectif fixé au départ : Faire réfléchir, et surtout faire verbaliser le processus d’apprendre qui est propre à chacun.</w:t>
      </w:r>
      <w:r w:rsidRPr="00485EC5">
        <w:rPr>
          <w:color w:val="000000" w:themeColor="text1"/>
        </w:rPr>
        <w:br/>
      </w:r>
    </w:p>
    <w:p w:rsidR="006621B1" w:rsidRPr="00485EC5" w:rsidRDefault="006621B1">
      <w:pPr>
        <w:rPr>
          <w:color w:val="000000" w:themeColor="text1"/>
        </w:rPr>
      </w:pPr>
      <w:r w:rsidRPr="00485EC5">
        <w:rPr>
          <w:color w:val="000000" w:themeColor="text1"/>
        </w:rPr>
        <w:t>En introduction</w:t>
      </w:r>
      <w:r w:rsidRPr="00485EC5">
        <w:rPr>
          <w:color w:val="000000" w:themeColor="text1"/>
        </w:rPr>
        <w:br/>
      </w:r>
      <w:r w:rsidRPr="00485EC5">
        <w:rPr>
          <w:b/>
          <w:color w:val="000000" w:themeColor="text1"/>
        </w:rPr>
        <w:t>1/ Rappel des différentes séances :</w:t>
      </w:r>
      <w:r w:rsidRPr="00485EC5">
        <w:rPr>
          <w:color w:val="000000" w:themeColor="text1"/>
        </w:rPr>
        <w:t xml:space="preserve"> </w:t>
      </w:r>
    </w:p>
    <w:p w:rsidR="006621B1" w:rsidRPr="00485EC5" w:rsidRDefault="006621B1">
      <w:pPr>
        <w:rPr>
          <w:color w:val="000000" w:themeColor="text1"/>
        </w:rPr>
      </w:pPr>
      <w:r w:rsidRPr="00485EC5">
        <w:rPr>
          <w:color w:val="000000" w:themeColor="text1"/>
        </w:rPr>
        <w:t>L’étape 1 qui permet de poser le cadre, de faire face à un problème, de le résoudre à l’aide de coups de pouces, pour finalement expliquer aux autres, en leur faisant vivre la même situation, comment nous avons résolu ce problème. Cette séance permet également grâce aux observateurs de repérer les compétences mises en jeu, et le processus d’apprendre quand il est observable.</w:t>
      </w:r>
    </w:p>
    <w:p w:rsidR="006621B1" w:rsidRPr="00485EC5" w:rsidRDefault="006621B1">
      <w:pPr>
        <w:rPr>
          <w:color w:val="000000" w:themeColor="text1"/>
        </w:rPr>
      </w:pPr>
      <w:r w:rsidRPr="00485EC5">
        <w:rPr>
          <w:color w:val="000000" w:themeColor="text1"/>
        </w:rPr>
        <w:t>L’étape 2 qui consiste à choisir une notion non maitrisée, à faire des recherches, à comprendre, et à rédiger un support de cours qui permettra de faire une présentation à d’autres en cherchant à ce qu’eux aussi comprennent.</w:t>
      </w:r>
      <w:r w:rsidRPr="00485EC5">
        <w:rPr>
          <w:color w:val="000000" w:themeColor="text1"/>
        </w:rPr>
        <w:br/>
      </w:r>
      <w:r w:rsidRPr="00485EC5">
        <w:rPr>
          <w:color w:val="000000" w:themeColor="text1"/>
        </w:rPr>
        <w:br/>
      </w:r>
      <w:r w:rsidRPr="00485EC5">
        <w:rPr>
          <w:b/>
          <w:color w:val="000000" w:themeColor="text1"/>
        </w:rPr>
        <w:t>2/ Distribution du mémo 2 :</w:t>
      </w:r>
    </w:p>
    <w:p w:rsidR="006621B1" w:rsidRPr="00485EC5" w:rsidRDefault="006621B1">
      <w:pPr>
        <w:rPr>
          <w:color w:val="000000" w:themeColor="text1"/>
        </w:rPr>
      </w:pPr>
      <w:r w:rsidRPr="00485EC5">
        <w:rPr>
          <w:color w:val="000000" w:themeColor="text1"/>
        </w:rPr>
        <w:t>Bien souvent, les participants n’ont pas pris le temps d’écrire le processus d’apprendre, ce qu’ils en ont remarqué, et c’est un bon moment pour faire le point rétrospectivement. Un échange permet de montrer la diversit</w:t>
      </w:r>
      <w:r w:rsidR="00C44A1F" w:rsidRPr="00485EC5">
        <w:rPr>
          <w:color w:val="000000" w:themeColor="text1"/>
        </w:rPr>
        <w:t>é des étapes repérées.</w:t>
      </w:r>
      <w:r w:rsidR="00C44A1F" w:rsidRPr="00485EC5">
        <w:rPr>
          <w:color w:val="000000" w:themeColor="text1"/>
        </w:rPr>
        <w:br/>
      </w:r>
      <w:r w:rsidR="00C44A1F" w:rsidRPr="00485EC5">
        <w:rPr>
          <w:color w:val="000000" w:themeColor="text1"/>
        </w:rPr>
        <w:br/>
      </w:r>
      <w:r w:rsidR="00C44A1F" w:rsidRPr="00485EC5">
        <w:rPr>
          <w:b/>
          <w:color w:val="000000" w:themeColor="text1"/>
        </w:rPr>
        <w:t>3/ Enonciation  d</w:t>
      </w:r>
      <w:r w:rsidRPr="00485EC5">
        <w:rPr>
          <w:b/>
          <w:color w:val="000000" w:themeColor="text1"/>
        </w:rPr>
        <w:t>es 3 questions du déroulé</w:t>
      </w:r>
      <w:r w:rsidR="00485EC5">
        <w:rPr>
          <w:b/>
          <w:color w:val="000000" w:themeColor="text1"/>
        </w:rPr>
        <w:t> :</w:t>
      </w:r>
    </w:p>
    <w:p w:rsidR="006621B1" w:rsidRPr="00485EC5" w:rsidRDefault="006621B1">
      <w:pPr>
        <w:rPr>
          <w:color w:val="000000" w:themeColor="text1"/>
        </w:rPr>
      </w:pPr>
      <w:r w:rsidRPr="00485EC5">
        <w:rPr>
          <w:color w:val="000000" w:themeColor="text1"/>
        </w:rPr>
        <w:t>Les réponses sur post-it peuvent être collectées, pour les deux premières questions, mais surtout cette activité permet d’établir au tableau une longue liste de verbes qui détaillent les activités menées au cours des séances précédentes.</w:t>
      </w:r>
      <w:r w:rsidR="00C44A1F" w:rsidRPr="00485EC5">
        <w:rPr>
          <w:color w:val="000000" w:themeColor="text1"/>
        </w:rPr>
        <w:t xml:space="preserve"> Rapidement, il est possible de reprendre quelques verbes et de demander à quelle situation ils sont rattachés.</w:t>
      </w:r>
    </w:p>
    <w:p w:rsidR="00C44A1F" w:rsidRPr="00485EC5" w:rsidRDefault="00C44A1F">
      <w:pPr>
        <w:rPr>
          <w:color w:val="000000" w:themeColor="text1"/>
        </w:rPr>
      </w:pPr>
      <w:r w:rsidRPr="00485EC5">
        <w:rPr>
          <w:color w:val="000000" w:themeColor="text1"/>
        </w:rPr>
        <w:t xml:space="preserve">4/ </w:t>
      </w:r>
      <w:r w:rsidRPr="00485EC5">
        <w:rPr>
          <w:b/>
          <w:color w:val="000000" w:themeColor="text1"/>
        </w:rPr>
        <w:t>Distribution du référentiel</w:t>
      </w:r>
      <w:r w:rsidRPr="00485EC5">
        <w:rPr>
          <w:color w:val="000000" w:themeColor="text1"/>
        </w:rPr>
        <w:t xml:space="preserve"> en demandant s’il est possible (un exemple chacun) de raccrocher un des verbes au référentiel.</w:t>
      </w:r>
      <w:r w:rsidRPr="00485EC5">
        <w:rPr>
          <w:color w:val="000000" w:themeColor="text1"/>
        </w:rPr>
        <w:br/>
      </w:r>
      <w:r w:rsidRPr="00485EC5">
        <w:rPr>
          <w:color w:val="000000" w:themeColor="text1"/>
        </w:rPr>
        <w:br/>
        <w:t xml:space="preserve">5/ </w:t>
      </w:r>
      <w:r w:rsidRPr="00485EC5">
        <w:rPr>
          <w:b/>
          <w:color w:val="000000" w:themeColor="text1"/>
        </w:rPr>
        <w:t>La bâche</w:t>
      </w:r>
      <w:r w:rsidR="00485EC5">
        <w:rPr>
          <w:b/>
          <w:color w:val="000000" w:themeColor="text1"/>
        </w:rPr>
        <w:t> :</w:t>
      </w:r>
    </w:p>
    <w:p w:rsidR="00C44A1F" w:rsidRPr="00485EC5" w:rsidRDefault="00C44A1F">
      <w:pPr>
        <w:rPr>
          <w:color w:val="000000" w:themeColor="text1"/>
        </w:rPr>
      </w:pPr>
      <w:r w:rsidRPr="00485EC5">
        <w:rPr>
          <w:color w:val="000000" w:themeColor="text1"/>
        </w:rPr>
        <w:t>En conclusion de cette activité, il est possible de montrer que réfléchir à un processus est souvent plus efficace que de se confronter à une situation sans prendre de recul. (C’est ce que nous avons fait avec les modèles), et de voir quelles compétences du référentiel sont mobilisées grâce à cette activité.</w:t>
      </w:r>
    </w:p>
    <w:p w:rsidR="00485EC5" w:rsidRDefault="00C44A1F">
      <w:pPr>
        <w:rPr>
          <w:color w:val="000000" w:themeColor="text1"/>
        </w:rPr>
      </w:pPr>
      <w:r w:rsidRPr="00485EC5">
        <w:rPr>
          <w:color w:val="000000" w:themeColor="text1"/>
        </w:rPr>
        <w:t xml:space="preserve">6/ </w:t>
      </w:r>
      <w:r w:rsidRPr="00485EC5">
        <w:rPr>
          <w:b/>
          <w:color w:val="000000" w:themeColor="text1"/>
        </w:rPr>
        <w:t>Une question se pose naturellement :</w:t>
      </w:r>
      <w:r w:rsidRPr="00485EC5">
        <w:rPr>
          <w:color w:val="000000" w:themeColor="text1"/>
        </w:rPr>
        <w:t xml:space="preserve"> </w:t>
      </w:r>
    </w:p>
    <w:p w:rsidR="00C44A1F" w:rsidRPr="00485EC5" w:rsidRDefault="00C44A1F">
      <w:pPr>
        <w:rPr>
          <w:color w:val="000000" w:themeColor="text1"/>
        </w:rPr>
      </w:pPr>
      <w:r w:rsidRPr="00485EC5">
        <w:rPr>
          <w:color w:val="000000" w:themeColor="text1"/>
        </w:rPr>
        <w:t>quelles connaissances mobilise-t-on avec l’exercice de la bâche ?</w:t>
      </w:r>
      <w:r w:rsidRPr="00485EC5">
        <w:rPr>
          <w:color w:val="000000" w:themeColor="text1"/>
        </w:rPr>
        <w:br/>
        <w:t xml:space="preserve">Quelles compétences mobilise-t-on ? </w:t>
      </w:r>
      <w:r w:rsidRPr="00485EC5">
        <w:rPr>
          <w:color w:val="000000" w:themeColor="text1"/>
        </w:rPr>
        <w:br/>
        <w:t>et au travers de l’ensemble du dispositif, quelles compétences ne mobilise-t-on pas ?</w:t>
      </w:r>
    </w:p>
    <w:p w:rsidR="00D31214" w:rsidRPr="00485EC5" w:rsidRDefault="00D31214">
      <w:pPr>
        <w:rPr>
          <w:color w:val="000000" w:themeColor="text1"/>
        </w:rPr>
      </w:pPr>
    </w:p>
    <w:p w:rsidR="00D31214" w:rsidRPr="00485EC5" w:rsidRDefault="00D31214">
      <w:pPr>
        <w:rPr>
          <w:color w:val="000000" w:themeColor="text1"/>
        </w:rPr>
      </w:pPr>
      <w:r w:rsidRPr="00485EC5">
        <w:rPr>
          <w:color w:val="000000" w:themeColor="text1"/>
        </w:rPr>
        <w:lastRenderedPageBreak/>
        <w:t>Si on reprend la liste de verbes, on peut certainement tous les placer dans le référentiel ?</w:t>
      </w:r>
      <w:r w:rsidRPr="00485EC5">
        <w:rPr>
          <w:color w:val="000000" w:themeColor="text1"/>
        </w:rPr>
        <w:br/>
        <w:t>(Réponse oui…)</w:t>
      </w:r>
      <w:r w:rsidRPr="00485EC5">
        <w:rPr>
          <w:color w:val="000000" w:themeColor="text1"/>
        </w:rPr>
        <w:br/>
        <w:t>Et apprendre, c’est où dans le référentiel ? C’est bien une compétence ?</w:t>
      </w:r>
      <w:r w:rsidRPr="00485EC5">
        <w:rPr>
          <w:color w:val="000000" w:themeColor="text1"/>
        </w:rPr>
        <w:br/>
        <w:t>(Réponse oui…)</w:t>
      </w:r>
    </w:p>
    <w:p w:rsidR="00D31214" w:rsidRPr="00485EC5" w:rsidRDefault="00D31214">
      <w:pPr>
        <w:rPr>
          <w:color w:val="000000" w:themeColor="text1"/>
        </w:rPr>
      </w:pPr>
      <w:r w:rsidRPr="00485EC5">
        <w:rPr>
          <w:color w:val="000000" w:themeColor="text1"/>
        </w:rPr>
        <w:t xml:space="preserve">Alors on pourrait retrouver facilement une situation où on a appris quelque chose ? </w:t>
      </w:r>
      <w:r w:rsidRPr="00485EC5">
        <w:rPr>
          <w:color w:val="000000" w:themeColor="text1"/>
        </w:rPr>
        <w:br/>
        <w:t xml:space="preserve">(Les exemples dans Ep3A sont </w:t>
      </w:r>
      <w:r w:rsidR="00485EC5" w:rsidRPr="00485EC5">
        <w:rPr>
          <w:color w:val="000000" w:themeColor="text1"/>
        </w:rPr>
        <w:t>multiples) …</w:t>
      </w:r>
      <w:r w:rsidRPr="00485EC5">
        <w:rPr>
          <w:color w:val="000000" w:themeColor="text1"/>
        </w:rPr>
        <w:t xml:space="preserve"> Donc on pourrait valider un palier 1</w:t>
      </w:r>
    </w:p>
    <w:p w:rsidR="00D31214" w:rsidRPr="00485EC5" w:rsidRDefault="00D31214">
      <w:pPr>
        <w:rPr>
          <w:color w:val="000000" w:themeColor="text1"/>
        </w:rPr>
      </w:pPr>
      <w:r w:rsidRPr="00485EC5">
        <w:rPr>
          <w:color w:val="000000" w:themeColor="text1"/>
        </w:rPr>
        <w:t>Est-ce qu’on peut décrire une liste de ce qu’on a fait dans cette situation ?</w:t>
      </w:r>
      <w:r w:rsidRPr="00485EC5">
        <w:rPr>
          <w:color w:val="000000" w:themeColor="text1"/>
        </w:rPr>
        <w:br/>
        <w:t>On essaie… C’est alors un palier 2</w:t>
      </w:r>
    </w:p>
    <w:p w:rsidR="00D31214" w:rsidRPr="00485EC5" w:rsidRDefault="00D31214">
      <w:pPr>
        <w:rPr>
          <w:color w:val="000000" w:themeColor="text1"/>
        </w:rPr>
      </w:pPr>
      <w:r w:rsidRPr="00485EC5">
        <w:rPr>
          <w:color w:val="000000" w:themeColor="text1"/>
        </w:rPr>
        <w:t>Est-ce qu’on a commis des erreurs et comment les a-t-on corrigées ? C’est un palier 3</w:t>
      </w:r>
    </w:p>
    <w:p w:rsidR="00D31214" w:rsidRPr="00485EC5" w:rsidRDefault="00D31214">
      <w:pPr>
        <w:rPr>
          <w:color w:val="000000" w:themeColor="text1"/>
        </w:rPr>
      </w:pPr>
      <w:r w:rsidRPr="00485EC5">
        <w:rPr>
          <w:color w:val="000000" w:themeColor="text1"/>
        </w:rPr>
        <w:t>Ou est-ce qu’on peut expliquer dans quel but on a appris, et quels indicateurs a-t-on pour savoir si on a réussi ? Palier 3 également.</w:t>
      </w:r>
      <w:r w:rsidRPr="00485EC5">
        <w:rPr>
          <w:color w:val="000000" w:themeColor="text1"/>
        </w:rPr>
        <w:br/>
      </w:r>
      <w:r w:rsidRPr="00485EC5">
        <w:rPr>
          <w:color w:val="000000" w:themeColor="text1"/>
        </w:rPr>
        <w:br/>
        <w:t>Est-ce qu’on a su expliquer aux autres, et ont-ils compris ?</w:t>
      </w:r>
    </w:p>
    <w:p w:rsidR="00D31214" w:rsidRPr="00485EC5" w:rsidRDefault="00D31214">
      <w:pPr>
        <w:rPr>
          <w:color w:val="000000" w:themeColor="text1"/>
        </w:rPr>
      </w:pPr>
      <w:r w:rsidRPr="00485EC5">
        <w:rPr>
          <w:color w:val="000000" w:themeColor="text1"/>
        </w:rPr>
        <w:t>Palier 4 (transfert à une autre personne.</w:t>
      </w:r>
      <w:r w:rsidRPr="00485EC5">
        <w:rPr>
          <w:color w:val="000000" w:themeColor="text1"/>
        </w:rPr>
        <w:br/>
      </w:r>
      <w:r w:rsidRPr="00485EC5">
        <w:rPr>
          <w:color w:val="000000" w:themeColor="text1"/>
        </w:rPr>
        <w:br/>
        <w:t>Cela permet plusieurs choses : distinguer connaissances et compétences, considérer apprendre comme une compétences, en déduire des paliers qu’il est possible de valider.</w:t>
      </w:r>
      <w:r w:rsidRPr="00485EC5">
        <w:rPr>
          <w:color w:val="000000" w:themeColor="text1"/>
        </w:rPr>
        <w:br/>
      </w:r>
    </w:p>
    <w:p w:rsidR="00D31214" w:rsidRPr="00485EC5" w:rsidRDefault="00D31214">
      <w:pPr>
        <w:rPr>
          <w:color w:val="000000" w:themeColor="text1"/>
        </w:rPr>
      </w:pPr>
      <w:r w:rsidRPr="00485EC5">
        <w:rPr>
          <w:color w:val="000000" w:themeColor="text1"/>
        </w:rPr>
        <w:t xml:space="preserve">7/ </w:t>
      </w:r>
      <w:r w:rsidRPr="00485EC5">
        <w:rPr>
          <w:b/>
          <w:color w:val="000000" w:themeColor="text1"/>
        </w:rPr>
        <w:t>La transition</w:t>
      </w:r>
      <w:r w:rsidRPr="00485EC5">
        <w:rPr>
          <w:color w:val="000000" w:themeColor="text1"/>
        </w:rPr>
        <w:t xml:space="preserve"> se fait alors naturellement vers le processus </w:t>
      </w:r>
      <w:r w:rsidR="00485EC5" w:rsidRPr="00485EC5">
        <w:rPr>
          <w:color w:val="000000" w:themeColor="text1"/>
        </w:rPr>
        <w:t xml:space="preserve">individuel lié à l’apprendre et vers le travail sur PC afin d’identifier individuellement comment ce processus fonctionne pour chacun des participants. (Sur PC, grâce aux liens sur le site Ep3a). </w:t>
      </w:r>
      <w:r w:rsidRPr="00485EC5">
        <w:rPr>
          <w:color w:val="000000" w:themeColor="text1"/>
        </w:rPr>
        <w:br/>
      </w:r>
    </w:p>
    <w:p w:rsidR="00C44A1F" w:rsidRPr="00485EC5" w:rsidRDefault="00C44A1F">
      <w:pPr>
        <w:rPr>
          <w:color w:val="000000" w:themeColor="text1"/>
        </w:rPr>
      </w:pPr>
      <w:bookmarkStart w:id="0" w:name="_GoBack"/>
      <w:bookmarkEnd w:id="0"/>
      <w:r w:rsidRPr="00485EC5">
        <w:rPr>
          <w:color w:val="000000" w:themeColor="text1"/>
        </w:rPr>
        <w:br/>
      </w:r>
      <w:r w:rsidRPr="00485EC5">
        <w:rPr>
          <w:color w:val="000000" w:themeColor="text1"/>
        </w:rPr>
        <w:br/>
      </w:r>
    </w:p>
    <w:p w:rsidR="00C44A1F" w:rsidRPr="006621B1" w:rsidRDefault="00C44A1F">
      <w:pPr>
        <w:rPr>
          <w:color w:val="4472C4" w:themeColor="accent5"/>
        </w:rPr>
      </w:pPr>
    </w:p>
    <w:sectPr w:rsidR="00C44A1F" w:rsidRPr="006621B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5A" w:rsidRDefault="007F765A" w:rsidP="00485EC5">
      <w:pPr>
        <w:spacing w:after="0" w:line="240" w:lineRule="auto"/>
      </w:pPr>
      <w:r>
        <w:separator/>
      </w:r>
    </w:p>
  </w:endnote>
  <w:endnote w:type="continuationSeparator" w:id="0">
    <w:p w:rsidR="007F765A" w:rsidRDefault="007F765A" w:rsidP="0048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5A" w:rsidRDefault="007F765A" w:rsidP="00485EC5">
      <w:pPr>
        <w:spacing w:after="0" w:line="240" w:lineRule="auto"/>
      </w:pPr>
      <w:r>
        <w:separator/>
      </w:r>
    </w:p>
  </w:footnote>
  <w:footnote w:type="continuationSeparator" w:id="0">
    <w:p w:rsidR="007F765A" w:rsidRDefault="007F765A" w:rsidP="0048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42917"/>
      <w:docPartObj>
        <w:docPartGallery w:val="Page Numbers (Top of Page)"/>
        <w:docPartUnique/>
      </w:docPartObj>
    </w:sdtPr>
    <w:sdtContent>
      <w:p w:rsidR="00485EC5" w:rsidRDefault="00485EC5">
        <w:pPr>
          <w:pStyle w:val="En-tte"/>
          <w:jc w:val="right"/>
        </w:pPr>
        <w:r>
          <w:fldChar w:fldCharType="begin"/>
        </w:r>
        <w:r>
          <w:instrText>PAGE   \* MERGEFORMAT</w:instrText>
        </w:r>
        <w:r>
          <w:fldChar w:fldCharType="separate"/>
        </w:r>
        <w:r>
          <w:rPr>
            <w:noProof/>
          </w:rPr>
          <w:t>1</w:t>
        </w:r>
        <w:r>
          <w:fldChar w:fldCharType="end"/>
        </w:r>
      </w:p>
    </w:sdtContent>
  </w:sdt>
  <w:p w:rsidR="00485EC5" w:rsidRDefault="00485EC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B1"/>
    <w:rsid w:val="00485EC5"/>
    <w:rsid w:val="004B4CF1"/>
    <w:rsid w:val="006621B1"/>
    <w:rsid w:val="007F765A"/>
    <w:rsid w:val="00821B30"/>
    <w:rsid w:val="00C44A1F"/>
    <w:rsid w:val="00D31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F077"/>
  <w15:chartTrackingRefBased/>
  <w15:docId w15:val="{1E274333-A8D6-4560-8946-287EAEF6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5EC5"/>
    <w:pPr>
      <w:tabs>
        <w:tab w:val="center" w:pos="4536"/>
        <w:tab w:val="right" w:pos="9072"/>
      </w:tabs>
      <w:spacing w:after="0" w:line="240" w:lineRule="auto"/>
    </w:pPr>
  </w:style>
  <w:style w:type="character" w:customStyle="1" w:styleId="En-tteCar">
    <w:name w:val="En-tête Car"/>
    <w:basedOn w:val="Policepardfaut"/>
    <w:link w:val="En-tte"/>
    <w:uiPriority w:val="99"/>
    <w:rsid w:val="00485EC5"/>
  </w:style>
  <w:style w:type="paragraph" w:styleId="Pieddepage">
    <w:name w:val="footer"/>
    <w:basedOn w:val="Normal"/>
    <w:link w:val="PieddepageCar"/>
    <w:uiPriority w:val="99"/>
    <w:unhideWhenUsed/>
    <w:rsid w:val="00485E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DECROIX</dc:creator>
  <cp:keywords/>
  <dc:description/>
  <cp:lastModifiedBy>Jean-Pierre DECROIX</cp:lastModifiedBy>
  <cp:revision>1</cp:revision>
  <dcterms:created xsi:type="dcterms:W3CDTF">2023-02-02T12:37:00Z</dcterms:created>
  <dcterms:modified xsi:type="dcterms:W3CDTF">2023-02-02T13:14:00Z</dcterms:modified>
</cp:coreProperties>
</file>